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C6A" w:rsidRDefault="006F6470">
      <w:pPr>
        <w:rPr>
          <w:rStyle w:val="Strong"/>
          <w:rFonts w:cs="Arial"/>
          <w:color w:val="555555"/>
          <w:sz w:val="40"/>
          <w:szCs w:val="40"/>
          <w:shd w:val="clear" w:color="auto" w:fill="FFFFFF"/>
        </w:rPr>
      </w:pPr>
      <w:bookmarkStart w:id="0" w:name="_GoBack"/>
      <w:bookmarkEnd w:id="0"/>
      <w:proofErr w:type="spellStart"/>
      <w:r>
        <w:rPr>
          <w:rStyle w:val="Strong"/>
          <w:rFonts w:cs="Arial"/>
          <w:color w:val="555555"/>
          <w:sz w:val="40"/>
          <w:szCs w:val="40"/>
          <w:shd w:val="clear" w:color="auto" w:fill="FFFFFF"/>
        </w:rPr>
        <w:t>Newbrough</w:t>
      </w:r>
      <w:proofErr w:type="spellEnd"/>
      <w:r>
        <w:rPr>
          <w:rStyle w:val="Strong"/>
          <w:rFonts w:cs="Arial"/>
          <w:color w:val="555555"/>
          <w:sz w:val="40"/>
          <w:szCs w:val="40"/>
          <w:shd w:val="clear" w:color="auto" w:fill="FFFFFF"/>
        </w:rPr>
        <w:t xml:space="preserve"> Church of England Primary</w:t>
      </w:r>
      <w:r w:rsidR="00C85C6A">
        <w:rPr>
          <w:rStyle w:val="Strong"/>
          <w:rFonts w:cs="Arial"/>
          <w:color w:val="555555"/>
          <w:sz w:val="40"/>
          <w:szCs w:val="40"/>
          <w:shd w:val="clear" w:color="auto" w:fill="FFFFFF"/>
        </w:rPr>
        <w:t xml:space="preserve"> School</w:t>
      </w:r>
    </w:p>
    <w:p w:rsidR="006D413E" w:rsidRDefault="00CC0F34">
      <w:pPr>
        <w:rPr>
          <w:rStyle w:val="Strong"/>
          <w:rFonts w:cs="Arial"/>
          <w:color w:val="555555"/>
          <w:sz w:val="40"/>
          <w:szCs w:val="40"/>
          <w:shd w:val="clear" w:color="auto" w:fill="FFFFFF"/>
        </w:rPr>
      </w:pPr>
      <w:r>
        <w:rPr>
          <w:rStyle w:val="Strong"/>
          <w:rFonts w:cs="Arial"/>
          <w:color w:val="555555"/>
          <w:sz w:val="40"/>
          <w:szCs w:val="40"/>
          <w:shd w:val="clear" w:color="auto" w:fill="FFFFFF"/>
        </w:rPr>
        <w:t>EQUALITY PLAN 2017-2018</w:t>
      </w:r>
    </w:p>
    <w:tbl>
      <w:tblPr>
        <w:tblStyle w:val="TableGrid"/>
        <w:tblW w:w="10881" w:type="dxa"/>
        <w:tblLayout w:type="fixed"/>
        <w:tblLook w:val="04A0" w:firstRow="1" w:lastRow="0" w:firstColumn="1" w:lastColumn="0" w:noHBand="0" w:noVBand="1"/>
      </w:tblPr>
      <w:tblGrid>
        <w:gridCol w:w="1809"/>
        <w:gridCol w:w="3261"/>
        <w:gridCol w:w="4110"/>
        <w:gridCol w:w="1701"/>
      </w:tblGrid>
      <w:tr w:rsidR="00F15F75" w:rsidTr="00C85C6A">
        <w:trPr>
          <w:trHeight w:val="1150"/>
        </w:trPr>
        <w:tc>
          <w:tcPr>
            <w:tcW w:w="1809" w:type="dxa"/>
            <w:shd w:val="clear" w:color="auto" w:fill="D9D9D9" w:themeFill="background1" w:themeFillShade="D9"/>
            <w:vAlign w:val="center"/>
          </w:tcPr>
          <w:p w:rsidR="008A5795" w:rsidRPr="008A5795" w:rsidRDefault="008A5795">
            <w:pPr>
              <w:spacing w:line="360" w:lineRule="atLeast"/>
              <w:rPr>
                <w:color w:val="222222"/>
                <w:sz w:val="32"/>
                <w:szCs w:val="32"/>
              </w:rPr>
            </w:pPr>
            <w:r w:rsidRPr="008A5795">
              <w:rPr>
                <w:rStyle w:val="Strong"/>
                <w:color w:val="222222"/>
                <w:sz w:val="32"/>
                <w:szCs w:val="32"/>
              </w:rPr>
              <w:t>Target</w:t>
            </w:r>
          </w:p>
        </w:tc>
        <w:tc>
          <w:tcPr>
            <w:tcW w:w="3261" w:type="dxa"/>
            <w:shd w:val="clear" w:color="auto" w:fill="D9D9D9" w:themeFill="background1" w:themeFillShade="D9"/>
            <w:vAlign w:val="center"/>
          </w:tcPr>
          <w:p w:rsidR="008A5795" w:rsidRPr="008A5795" w:rsidRDefault="008A5795">
            <w:pPr>
              <w:spacing w:line="360" w:lineRule="atLeast"/>
              <w:rPr>
                <w:color w:val="222222"/>
                <w:sz w:val="32"/>
                <w:szCs w:val="32"/>
              </w:rPr>
            </w:pPr>
            <w:r w:rsidRPr="008A5795">
              <w:rPr>
                <w:rStyle w:val="Strong"/>
                <w:color w:val="222222"/>
                <w:sz w:val="32"/>
                <w:szCs w:val="32"/>
              </w:rPr>
              <w:t>Action</w:t>
            </w:r>
          </w:p>
        </w:tc>
        <w:tc>
          <w:tcPr>
            <w:tcW w:w="4110" w:type="dxa"/>
            <w:shd w:val="clear" w:color="auto" w:fill="D9D9D9" w:themeFill="background1" w:themeFillShade="D9"/>
            <w:vAlign w:val="center"/>
          </w:tcPr>
          <w:p w:rsidR="008A5795" w:rsidRPr="008A5795" w:rsidRDefault="008A5795">
            <w:pPr>
              <w:spacing w:line="360" w:lineRule="atLeast"/>
              <w:rPr>
                <w:color w:val="222222"/>
                <w:sz w:val="32"/>
                <w:szCs w:val="32"/>
              </w:rPr>
            </w:pPr>
            <w:r w:rsidRPr="008A5795">
              <w:rPr>
                <w:rStyle w:val="Strong"/>
                <w:color w:val="222222"/>
                <w:sz w:val="32"/>
                <w:szCs w:val="32"/>
              </w:rPr>
              <w:t>How the impact of the action will be monitored</w:t>
            </w:r>
          </w:p>
        </w:tc>
        <w:tc>
          <w:tcPr>
            <w:tcW w:w="1701" w:type="dxa"/>
            <w:shd w:val="clear" w:color="auto" w:fill="D9D9D9" w:themeFill="background1" w:themeFillShade="D9"/>
            <w:vAlign w:val="center"/>
          </w:tcPr>
          <w:p w:rsidR="008A5795" w:rsidRPr="00F15F75" w:rsidRDefault="008A5795">
            <w:pPr>
              <w:spacing w:line="360" w:lineRule="atLeast"/>
              <w:rPr>
                <w:color w:val="222222"/>
                <w:sz w:val="28"/>
                <w:szCs w:val="28"/>
              </w:rPr>
            </w:pPr>
            <w:r w:rsidRPr="00F15F75">
              <w:rPr>
                <w:rStyle w:val="Strong"/>
                <w:color w:val="222222"/>
                <w:sz w:val="28"/>
                <w:szCs w:val="28"/>
              </w:rPr>
              <w:t>Responsible person(s)</w:t>
            </w:r>
          </w:p>
        </w:tc>
      </w:tr>
      <w:tr w:rsidR="00F15F75" w:rsidTr="00C85C6A">
        <w:trPr>
          <w:trHeight w:val="1896"/>
        </w:trPr>
        <w:tc>
          <w:tcPr>
            <w:tcW w:w="1809" w:type="dxa"/>
            <w:vAlign w:val="center"/>
          </w:tcPr>
          <w:p w:rsidR="008A5795" w:rsidRPr="008A5795" w:rsidRDefault="008A5795" w:rsidP="008A5795">
            <w:pPr>
              <w:rPr>
                <w:color w:val="222222"/>
                <w:sz w:val="24"/>
                <w:szCs w:val="24"/>
              </w:rPr>
            </w:pPr>
            <w:r w:rsidRPr="008A5795">
              <w:rPr>
                <w:color w:val="222222"/>
                <w:sz w:val="24"/>
                <w:szCs w:val="24"/>
              </w:rPr>
              <w:t>Establish effective systems to communicate the school’s equality duties.</w:t>
            </w:r>
          </w:p>
        </w:tc>
        <w:tc>
          <w:tcPr>
            <w:tcW w:w="3261" w:type="dxa"/>
            <w:vAlign w:val="center"/>
          </w:tcPr>
          <w:p w:rsidR="006F6470" w:rsidRDefault="006F6470" w:rsidP="006F6470">
            <w:pPr>
              <w:pStyle w:val="ListParagraph"/>
              <w:numPr>
                <w:ilvl w:val="0"/>
                <w:numId w:val="10"/>
              </w:numPr>
              <w:rPr>
                <w:color w:val="222222"/>
                <w:sz w:val="24"/>
                <w:szCs w:val="24"/>
              </w:rPr>
            </w:pPr>
            <w:r>
              <w:rPr>
                <w:color w:val="222222"/>
                <w:sz w:val="24"/>
                <w:szCs w:val="24"/>
              </w:rPr>
              <w:t xml:space="preserve">Share the plan with staff </w:t>
            </w:r>
          </w:p>
          <w:p w:rsidR="006F6470" w:rsidRPr="006F6470" w:rsidRDefault="006F6470" w:rsidP="006F6470">
            <w:pPr>
              <w:pStyle w:val="ListParagraph"/>
              <w:numPr>
                <w:ilvl w:val="0"/>
                <w:numId w:val="10"/>
              </w:numPr>
              <w:rPr>
                <w:color w:val="222222"/>
                <w:sz w:val="24"/>
                <w:szCs w:val="24"/>
              </w:rPr>
            </w:pPr>
            <w:r>
              <w:rPr>
                <w:color w:val="222222"/>
                <w:sz w:val="24"/>
                <w:szCs w:val="24"/>
              </w:rPr>
              <w:t xml:space="preserve">Distribute the plan via </w:t>
            </w:r>
            <w:proofErr w:type="spellStart"/>
            <w:r>
              <w:rPr>
                <w:color w:val="222222"/>
                <w:sz w:val="24"/>
                <w:szCs w:val="24"/>
              </w:rPr>
              <w:t>parentmail</w:t>
            </w:r>
            <w:proofErr w:type="spellEnd"/>
            <w:r>
              <w:rPr>
                <w:color w:val="222222"/>
                <w:sz w:val="24"/>
                <w:szCs w:val="24"/>
              </w:rPr>
              <w:t xml:space="preserve"> to all parents</w:t>
            </w:r>
          </w:p>
        </w:tc>
        <w:tc>
          <w:tcPr>
            <w:tcW w:w="4110" w:type="dxa"/>
            <w:vAlign w:val="center"/>
          </w:tcPr>
          <w:p w:rsidR="008A5795" w:rsidRDefault="008A5795" w:rsidP="008A5795">
            <w:pPr>
              <w:rPr>
                <w:color w:val="222222"/>
                <w:sz w:val="24"/>
                <w:szCs w:val="24"/>
              </w:rPr>
            </w:pPr>
            <w:r w:rsidRPr="008A5795">
              <w:rPr>
                <w:color w:val="222222"/>
                <w:sz w:val="24"/>
                <w:szCs w:val="24"/>
              </w:rPr>
              <w:t>Include questions relating to the School Equality Plan in the annual survey of parents.</w:t>
            </w:r>
          </w:p>
          <w:p w:rsidR="008A5795" w:rsidRPr="008A5795" w:rsidRDefault="008A5795" w:rsidP="008A5795">
            <w:pPr>
              <w:rPr>
                <w:color w:val="222222"/>
                <w:sz w:val="24"/>
                <w:szCs w:val="24"/>
              </w:rPr>
            </w:pPr>
            <w:r w:rsidRPr="008A5795">
              <w:rPr>
                <w:color w:val="222222"/>
                <w:sz w:val="24"/>
                <w:szCs w:val="24"/>
              </w:rPr>
              <w:t>Discussion with pupils during School Council and Pupil Voice conferencing.</w:t>
            </w:r>
          </w:p>
        </w:tc>
        <w:tc>
          <w:tcPr>
            <w:tcW w:w="1701" w:type="dxa"/>
            <w:vAlign w:val="center"/>
          </w:tcPr>
          <w:p w:rsidR="008A5795" w:rsidRPr="008A5795" w:rsidRDefault="008A5795" w:rsidP="00F15F75">
            <w:pPr>
              <w:rPr>
                <w:color w:val="222222"/>
                <w:sz w:val="24"/>
                <w:szCs w:val="24"/>
              </w:rPr>
            </w:pPr>
            <w:r w:rsidRPr="008A5795">
              <w:rPr>
                <w:color w:val="222222"/>
                <w:sz w:val="24"/>
                <w:szCs w:val="24"/>
              </w:rPr>
              <w:t>Headteacher Governing Body</w:t>
            </w:r>
          </w:p>
        </w:tc>
      </w:tr>
      <w:tr w:rsidR="00F15F75" w:rsidTr="00C85C6A">
        <w:trPr>
          <w:trHeight w:val="2155"/>
        </w:trPr>
        <w:tc>
          <w:tcPr>
            <w:tcW w:w="1809" w:type="dxa"/>
            <w:vAlign w:val="center"/>
          </w:tcPr>
          <w:p w:rsidR="008A5795" w:rsidRPr="008A5795" w:rsidRDefault="008A5795" w:rsidP="008A5795">
            <w:pPr>
              <w:rPr>
                <w:color w:val="222222"/>
                <w:sz w:val="24"/>
                <w:szCs w:val="24"/>
              </w:rPr>
            </w:pPr>
            <w:r w:rsidRPr="008A5795">
              <w:rPr>
                <w:color w:val="222222"/>
                <w:sz w:val="24"/>
                <w:szCs w:val="24"/>
              </w:rPr>
              <w:t>To ensure that all pupils make progress including vulnerable groups and individuals.</w:t>
            </w:r>
          </w:p>
        </w:tc>
        <w:tc>
          <w:tcPr>
            <w:tcW w:w="3261" w:type="dxa"/>
            <w:vAlign w:val="center"/>
          </w:tcPr>
          <w:p w:rsidR="008A5795" w:rsidRPr="006F6470" w:rsidRDefault="006F6470" w:rsidP="006F6470">
            <w:pPr>
              <w:pStyle w:val="ListParagraph"/>
              <w:numPr>
                <w:ilvl w:val="0"/>
                <w:numId w:val="11"/>
              </w:numPr>
              <w:rPr>
                <w:color w:val="222222"/>
                <w:sz w:val="24"/>
                <w:szCs w:val="24"/>
              </w:rPr>
            </w:pPr>
            <w:r>
              <w:rPr>
                <w:color w:val="222222"/>
                <w:sz w:val="24"/>
                <w:szCs w:val="24"/>
              </w:rPr>
              <w:t>Each term, m</w:t>
            </w:r>
            <w:r w:rsidR="008A5795" w:rsidRPr="006F6470">
              <w:rPr>
                <w:color w:val="222222"/>
                <w:sz w:val="24"/>
                <w:szCs w:val="24"/>
              </w:rPr>
              <w:t>onitor and analyse pupils’ achievement by race, gender and disability (and other relevant vulnerable groups) and act on any trends or patterns in the data that require additional interventions and support.</w:t>
            </w:r>
          </w:p>
        </w:tc>
        <w:tc>
          <w:tcPr>
            <w:tcW w:w="4110" w:type="dxa"/>
            <w:vAlign w:val="center"/>
          </w:tcPr>
          <w:p w:rsidR="008A5795" w:rsidRPr="008A5795" w:rsidRDefault="008A5795" w:rsidP="008A5795">
            <w:pPr>
              <w:rPr>
                <w:color w:val="222222"/>
                <w:sz w:val="24"/>
                <w:szCs w:val="24"/>
              </w:rPr>
            </w:pPr>
            <w:r w:rsidRPr="008A5795">
              <w:rPr>
                <w:color w:val="222222"/>
                <w:sz w:val="24"/>
                <w:szCs w:val="24"/>
              </w:rPr>
              <w:t>Analyse assessment data to judge the success of the planned interventions and support.</w:t>
            </w:r>
          </w:p>
        </w:tc>
        <w:tc>
          <w:tcPr>
            <w:tcW w:w="1701" w:type="dxa"/>
            <w:vAlign w:val="center"/>
          </w:tcPr>
          <w:p w:rsidR="00F15F75" w:rsidRDefault="00F15F75" w:rsidP="00F15F75">
            <w:pPr>
              <w:rPr>
                <w:color w:val="222222"/>
                <w:sz w:val="24"/>
                <w:szCs w:val="24"/>
              </w:rPr>
            </w:pPr>
            <w:r>
              <w:rPr>
                <w:color w:val="222222"/>
                <w:sz w:val="24"/>
                <w:szCs w:val="24"/>
              </w:rPr>
              <w:t>Headteacher</w:t>
            </w:r>
          </w:p>
          <w:p w:rsidR="008A5795" w:rsidRDefault="008A5795" w:rsidP="008A5795">
            <w:pPr>
              <w:rPr>
                <w:color w:val="222222"/>
                <w:sz w:val="24"/>
                <w:szCs w:val="24"/>
              </w:rPr>
            </w:pPr>
            <w:r w:rsidRPr="008A5795">
              <w:rPr>
                <w:color w:val="222222"/>
                <w:sz w:val="24"/>
                <w:szCs w:val="24"/>
              </w:rPr>
              <w:t>SEN</w:t>
            </w:r>
            <w:r>
              <w:rPr>
                <w:color w:val="222222"/>
                <w:sz w:val="24"/>
                <w:szCs w:val="24"/>
              </w:rPr>
              <w:t>D</w:t>
            </w:r>
            <w:r w:rsidRPr="008A5795">
              <w:rPr>
                <w:color w:val="222222"/>
                <w:sz w:val="24"/>
                <w:szCs w:val="24"/>
              </w:rPr>
              <w:t>CO</w:t>
            </w:r>
            <w:r w:rsidR="00F15F75">
              <w:rPr>
                <w:color w:val="222222"/>
                <w:sz w:val="24"/>
                <w:szCs w:val="24"/>
              </w:rPr>
              <w:t xml:space="preserve"> </w:t>
            </w:r>
            <w:r w:rsidRPr="008A5795">
              <w:rPr>
                <w:color w:val="222222"/>
                <w:sz w:val="24"/>
                <w:szCs w:val="24"/>
              </w:rPr>
              <w:t xml:space="preserve"> </w:t>
            </w:r>
          </w:p>
          <w:p w:rsidR="008A5795" w:rsidRPr="008A5795" w:rsidRDefault="008A5795" w:rsidP="008A5795">
            <w:pPr>
              <w:rPr>
                <w:color w:val="222222"/>
                <w:sz w:val="24"/>
                <w:szCs w:val="24"/>
              </w:rPr>
            </w:pPr>
            <w:r>
              <w:rPr>
                <w:color w:val="222222"/>
                <w:sz w:val="24"/>
                <w:szCs w:val="24"/>
              </w:rPr>
              <w:t>Assessment Governors</w:t>
            </w:r>
          </w:p>
        </w:tc>
      </w:tr>
      <w:tr w:rsidR="00F15F75" w:rsidTr="00C85C6A">
        <w:trPr>
          <w:trHeight w:val="472"/>
        </w:trPr>
        <w:tc>
          <w:tcPr>
            <w:tcW w:w="1809" w:type="dxa"/>
            <w:vAlign w:val="center"/>
          </w:tcPr>
          <w:p w:rsidR="00F15F75" w:rsidRPr="00F15F75" w:rsidRDefault="00F15F75" w:rsidP="00F15F75">
            <w:pPr>
              <w:rPr>
                <w:color w:val="222222"/>
                <w:sz w:val="24"/>
                <w:szCs w:val="24"/>
              </w:rPr>
            </w:pPr>
            <w:r w:rsidRPr="00F15F75">
              <w:rPr>
                <w:color w:val="222222"/>
                <w:sz w:val="24"/>
                <w:szCs w:val="24"/>
              </w:rPr>
              <w:t>The school environment promotes diversity.</w:t>
            </w:r>
          </w:p>
        </w:tc>
        <w:tc>
          <w:tcPr>
            <w:tcW w:w="3261" w:type="dxa"/>
            <w:vAlign w:val="center"/>
          </w:tcPr>
          <w:p w:rsidR="00F15F75" w:rsidRDefault="006F6470" w:rsidP="00B17451">
            <w:pPr>
              <w:pStyle w:val="ListParagraph"/>
              <w:numPr>
                <w:ilvl w:val="0"/>
                <w:numId w:val="13"/>
              </w:numPr>
              <w:rPr>
                <w:color w:val="222222"/>
                <w:sz w:val="24"/>
                <w:szCs w:val="24"/>
              </w:rPr>
            </w:pPr>
            <w:r w:rsidRPr="00B17451">
              <w:rPr>
                <w:color w:val="222222"/>
                <w:sz w:val="24"/>
                <w:szCs w:val="24"/>
              </w:rPr>
              <w:t>By Christmas, e</w:t>
            </w:r>
            <w:r w:rsidR="00F15F75" w:rsidRPr="00B17451">
              <w:rPr>
                <w:color w:val="222222"/>
                <w:sz w:val="24"/>
                <w:szCs w:val="24"/>
              </w:rPr>
              <w:t xml:space="preserve">nsure that </w:t>
            </w:r>
            <w:r w:rsidRPr="00B17451">
              <w:rPr>
                <w:color w:val="222222"/>
                <w:sz w:val="24"/>
                <w:szCs w:val="24"/>
              </w:rPr>
              <w:t>there are positive images of people from different races</w:t>
            </w:r>
            <w:r w:rsidR="00B17451">
              <w:rPr>
                <w:color w:val="222222"/>
                <w:sz w:val="24"/>
                <w:szCs w:val="24"/>
              </w:rPr>
              <w:t>,</w:t>
            </w:r>
            <w:r w:rsidRPr="00B17451">
              <w:rPr>
                <w:color w:val="222222"/>
                <w:sz w:val="24"/>
                <w:szCs w:val="24"/>
              </w:rPr>
              <w:t xml:space="preserve"> </w:t>
            </w:r>
            <w:r w:rsidR="00B17451" w:rsidRPr="00B17451">
              <w:rPr>
                <w:color w:val="222222"/>
                <w:sz w:val="24"/>
                <w:szCs w:val="24"/>
              </w:rPr>
              <w:t xml:space="preserve">genders, </w:t>
            </w:r>
            <w:r w:rsidR="00B17451">
              <w:rPr>
                <w:color w:val="222222"/>
                <w:sz w:val="24"/>
                <w:szCs w:val="24"/>
              </w:rPr>
              <w:t xml:space="preserve">of different </w:t>
            </w:r>
            <w:r w:rsidR="00F15F75" w:rsidRPr="00B17451">
              <w:rPr>
                <w:color w:val="222222"/>
                <w:sz w:val="24"/>
                <w:szCs w:val="24"/>
              </w:rPr>
              <w:t xml:space="preserve">ethnicity and </w:t>
            </w:r>
            <w:r w:rsidR="00B17451">
              <w:rPr>
                <w:color w:val="222222"/>
                <w:sz w:val="24"/>
                <w:szCs w:val="24"/>
              </w:rPr>
              <w:t>with disabilities</w:t>
            </w:r>
            <w:r w:rsidR="00B17451" w:rsidRPr="00B17451">
              <w:rPr>
                <w:color w:val="222222"/>
                <w:sz w:val="24"/>
                <w:szCs w:val="24"/>
              </w:rPr>
              <w:t xml:space="preserve"> included in displays</w:t>
            </w:r>
            <w:r w:rsidR="00F15F75" w:rsidRPr="00B17451">
              <w:rPr>
                <w:color w:val="222222"/>
                <w:sz w:val="24"/>
                <w:szCs w:val="24"/>
              </w:rPr>
              <w:t>.</w:t>
            </w:r>
          </w:p>
          <w:p w:rsidR="00B17451" w:rsidRPr="006F6470" w:rsidRDefault="00CC0F34" w:rsidP="00B17451">
            <w:pPr>
              <w:pStyle w:val="ListParagraph"/>
              <w:numPr>
                <w:ilvl w:val="0"/>
                <w:numId w:val="13"/>
              </w:numPr>
              <w:rPr>
                <w:color w:val="222222"/>
                <w:sz w:val="24"/>
                <w:szCs w:val="24"/>
              </w:rPr>
            </w:pPr>
            <w:r>
              <w:rPr>
                <w:color w:val="222222"/>
                <w:sz w:val="24"/>
                <w:szCs w:val="24"/>
              </w:rPr>
              <w:t>Purchase new books for</w:t>
            </w:r>
            <w:r w:rsidR="00B17451">
              <w:rPr>
                <w:color w:val="222222"/>
                <w:sz w:val="24"/>
                <w:szCs w:val="24"/>
              </w:rPr>
              <w:t xml:space="preserve"> the library, book boxes etc to ensure these reflect</w:t>
            </w:r>
            <w:r>
              <w:rPr>
                <w:color w:val="222222"/>
                <w:sz w:val="24"/>
                <w:szCs w:val="24"/>
              </w:rPr>
              <w:t xml:space="preserve"> a diverse society by April 2018</w:t>
            </w:r>
          </w:p>
        </w:tc>
        <w:tc>
          <w:tcPr>
            <w:tcW w:w="4110" w:type="dxa"/>
            <w:vAlign w:val="center"/>
          </w:tcPr>
          <w:p w:rsidR="00B17451" w:rsidRPr="00B17451" w:rsidRDefault="006F6470" w:rsidP="00B17451">
            <w:pPr>
              <w:pStyle w:val="ListParagraph"/>
              <w:numPr>
                <w:ilvl w:val="0"/>
                <w:numId w:val="14"/>
              </w:numPr>
              <w:rPr>
                <w:color w:val="222222"/>
                <w:sz w:val="24"/>
                <w:szCs w:val="24"/>
              </w:rPr>
            </w:pPr>
            <w:r w:rsidRPr="00B17451">
              <w:rPr>
                <w:color w:val="222222"/>
                <w:sz w:val="24"/>
                <w:szCs w:val="24"/>
              </w:rPr>
              <w:t xml:space="preserve">Learning </w:t>
            </w:r>
            <w:r w:rsidR="00B17451" w:rsidRPr="00B17451">
              <w:rPr>
                <w:color w:val="222222"/>
                <w:sz w:val="24"/>
                <w:szCs w:val="24"/>
              </w:rPr>
              <w:t>walks to ensure that displays</w:t>
            </w:r>
            <w:r w:rsidR="00B17451">
              <w:rPr>
                <w:color w:val="222222"/>
                <w:sz w:val="24"/>
                <w:szCs w:val="24"/>
              </w:rPr>
              <w:t xml:space="preserve"> reflect our aim of promoting diversity</w:t>
            </w:r>
          </w:p>
          <w:p w:rsidR="00F15F75" w:rsidRPr="006F6470" w:rsidRDefault="00F15F75" w:rsidP="00B17451">
            <w:pPr>
              <w:pStyle w:val="ListParagraph"/>
              <w:numPr>
                <w:ilvl w:val="0"/>
                <w:numId w:val="14"/>
              </w:numPr>
              <w:rPr>
                <w:color w:val="222222"/>
                <w:sz w:val="24"/>
                <w:szCs w:val="24"/>
              </w:rPr>
            </w:pPr>
            <w:r w:rsidRPr="006F6470">
              <w:rPr>
                <w:color w:val="222222"/>
                <w:sz w:val="24"/>
                <w:szCs w:val="24"/>
              </w:rPr>
              <w:t>Monitor pupils’ responses to the school environment in pupil surveys</w:t>
            </w:r>
            <w:r w:rsidR="00CC0F34">
              <w:rPr>
                <w:color w:val="222222"/>
                <w:sz w:val="24"/>
                <w:szCs w:val="24"/>
              </w:rPr>
              <w:t xml:space="preserve"> (Spring term 2018</w:t>
            </w:r>
            <w:r w:rsidR="00B17451">
              <w:rPr>
                <w:color w:val="222222"/>
                <w:sz w:val="24"/>
                <w:szCs w:val="24"/>
              </w:rPr>
              <w:t>)</w:t>
            </w:r>
            <w:r w:rsidRPr="006F6470">
              <w:rPr>
                <w:color w:val="222222"/>
                <w:sz w:val="24"/>
                <w:szCs w:val="24"/>
              </w:rPr>
              <w:t>.</w:t>
            </w:r>
          </w:p>
        </w:tc>
        <w:tc>
          <w:tcPr>
            <w:tcW w:w="1701" w:type="dxa"/>
            <w:vAlign w:val="center"/>
          </w:tcPr>
          <w:p w:rsidR="00F15F75" w:rsidRDefault="00F15F75" w:rsidP="00F15F75">
            <w:pPr>
              <w:rPr>
                <w:color w:val="222222"/>
                <w:sz w:val="24"/>
                <w:szCs w:val="24"/>
              </w:rPr>
            </w:pPr>
            <w:r w:rsidRPr="00F15F75">
              <w:rPr>
                <w:color w:val="222222"/>
                <w:sz w:val="24"/>
                <w:szCs w:val="24"/>
              </w:rPr>
              <w:t>Headteache</w:t>
            </w:r>
            <w:r>
              <w:rPr>
                <w:color w:val="222222"/>
                <w:sz w:val="24"/>
                <w:szCs w:val="24"/>
              </w:rPr>
              <w:t>r</w:t>
            </w:r>
          </w:p>
          <w:p w:rsidR="00F15F75" w:rsidRDefault="00F15F75" w:rsidP="00F15F75">
            <w:pPr>
              <w:rPr>
                <w:color w:val="222222"/>
                <w:sz w:val="24"/>
                <w:szCs w:val="24"/>
              </w:rPr>
            </w:pPr>
            <w:proofErr w:type="spellStart"/>
            <w:r>
              <w:rPr>
                <w:color w:val="222222"/>
                <w:sz w:val="24"/>
                <w:szCs w:val="24"/>
              </w:rPr>
              <w:t>Classteachers</w:t>
            </w:r>
            <w:proofErr w:type="spellEnd"/>
          </w:p>
          <w:p w:rsidR="00F15F75" w:rsidRPr="00F15F75" w:rsidRDefault="00F15F75" w:rsidP="00F15F75">
            <w:pPr>
              <w:rPr>
                <w:color w:val="222222"/>
                <w:sz w:val="24"/>
                <w:szCs w:val="24"/>
              </w:rPr>
            </w:pPr>
            <w:r>
              <w:rPr>
                <w:color w:val="222222"/>
                <w:sz w:val="24"/>
                <w:szCs w:val="24"/>
              </w:rPr>
              <w:t>Governors – pupil voice</w:t>
            </w:r>
          </w:p>
        </w:tc>
      </w:tr>
      <w:tr w:rsidR="00F15F75" w:rsidTr="00C85C6A">
        <w:trPr>
          <w:trHeight w:val="487"/>
        </w:trPr>
        <w:tc>
          <w:tcPr>
            <w:tcW w:w="1809" w:type="dxa"/>
            <w:vAlign w:val="center"/>
          </w:tcPr>
          <w:p w:rsidR="00F15F75" w:rsidRPr="00F15F75" w:rsidRDefault="00F15F75" w:rsidP="00F15F75">
            <w:pPr>
              <w:rPr>
                <w:color w:val="222222"/>
                <w:sz w:val="24"/>
                <w:szCs w:val="24"/>
              </w:rPr>
            </w:pPr>
            <w:r w:rsidRPr="00F15F75">
              <w:rPr>
                <w:color w:val="222222"/>
                <w:sz w:val="24"/>
                <w:szCs w:val="24"/>
              </w:rPr>
              <w:t>Respond promptly and appropriately to all incidents of racist behaviour, victimisation and harassment.</w:t>
            </w:r>
          </w:p>
        </w:tc>
        <w:tc>
          <w:tcPr>
            <w:tcW w:w="3261" w:type="dxa"/>
            <w:vAlign w:val="center"/>
          </w:tcPr>
          <w:p w:rsidR="00B17451" w:rsidRDefault="00B17451" w:rsidP="00B17451">
            <w:pPr>
              <w:pStyle w:val="ListParagraph"/>
              <w:numPr>
                <w:ilvl w:val="0"/>
                <w:numId w:val="15"/>
              </w:numPr>
              <w:rPr>
                <w:color w:val="222222"/>
                <w:sz w:val="24"/>
                <w:szCs w:val="24"/>
              </w:rPr>
            </w:pPr>
            <w:r>
              <w:rPr>
                <w:color w:val="222222"/>
                <w:sz w:val="24"/>
                <w:szCs w:val="24"/>
              </w:rPr>
              <w:t xml:space="preserve">Share with </w:t>
            </w:r>
            <w:r w:rsidR="00CC0F34">
              <w:rPr>
                <w:color w:val="222222"/>
                <w:sz w:val="24"/>
                <w:szCs w:val="24"/>
              </w:rPr>
              <w:t>new staff at a twilight session in Jan 2018</w:t>
            </w:r>
          </w:p>
          <w:p w:rsidR="00B17451" w:rsidRPr="00B17451" w:rsidRDefault="00B17451" w:rsidP="00B17451">
            <w:pPr>
              <w:pStyle w:val="ListParagraph"/>
              <w:numPr>
                <w:ilvl w:val="0"/>
                <w:numId w:val="15"/>
              </w:numPr>
              <w:rPr>
                <w:color w:val="222222"/>
                <w:sz w:val="24"/>
                <w:szCs w:val="24"/>
              </w:rPr>
            </w:pPr>
            <w:r>
              <w:rPr>
                <w:color w:val="222222"/>
                <w:sz w:val="24"/>
                <w:szCs w:val="24"/>
              </w:rPr>
              <w:t>Allocate staff meeting time for training on responding to such inci</w:t>
            </w:r>
            <w:r w:rsidR="00CC0F34">
              <w:rPr>
                <w:color w:val="222222"/>
                <w:sz w:val="24"/>
                <w:szCs w:val="24"/>
              </w:rPr>
              <w:t>dents- Twilight session Jan 2018</w:t>
            </w:r>
          </w:p>
        </w:tc>
        <w:tc>
          <w:tcPr>
            <w:tcW w:w="4110" w:type="dxa"/>
            <w:vAlign w:val="center"/>
          </w:tcPr>
          <w:p w:rsidR="00F15F75" w:rsidRDefault="00D45B9E" w:rsidP="00D45B9E">
            <w:pPr>
              <w:pStyle w:val="ListParagraph"/>
              <w:numPr>
                <w:ilvl w:val="0"/>
                <w:numId w:val="16"/>
              </w:numPr>
              <w:rPr>
                <w:color w:val="222222"/>
                <w:sz w:val="24"/>
                <w:szCs w:val="24"/>
              </w:rPr>
            </w:pPr>
            <w:r>
              <w:rPr>
                <w:color w:val="222222"/>
                <w:sz w:val="24"/>
                <w:szCs w:val="24"/>
              </w:rPr>
              <w:t>Staff survey- are staff confident at dealing with incidents?</w:t>
            </w:r>
          </w:p>
          <w:p w:rsidR="00D45B9E" w:rsidRDefault="00D45B9E" w:rsidP="00D45B9E">
            <w:pPr>
              <w:pStyle w:val="ListParagraph"/>
              <w:numPr>
                <w:ilvl w:val="0"/>
                <w:numId w:val="16"/>
              </w:numPr>
              <w:rPr>
                <w:color w:val="222222"/>
                <w:sz w:val="24"/>
                <w:szCs w:val="24"/>
              </w:rPr>
            </w:pPr>
            <w:r>
              <w:rPr>
                <w:color w:val="222222"/>
                <w:sz w:val="24"/>
                <w:szCs w:val="24"/>
              </w:rPr>
              <w:t>Monitor numbers of incidents and report to GB, LA as necessary</w:t>
            </w:r>
          </w:p>
          <w:p w:rsidR="00D45B9E" w:rsidRPr="00D45B9E" w:rsidRDefault="00D45B9E" w:rsidP="00D45B9E">
            <w:pPr>
              <w:pStyle w:val="ListParagraph"/>
              <w:numPr>
                <w:ilvl w:val="0"/>
                <w:numId w:val="16"/>
              </w:numPr>
              <w:rPr>
                <w:color w:val="222222"/>
                <w:sz w:val="24"/>
                <w:szCs w:val="24"/>
              </w:rPr>
            </w:pPr>
            <w:r>
              <w:rPr>
                <w:color w:val="222222"/>
                <w:sz w:val="24"/>
                <w:szCs w:val="24"/>
              </w:rPr>
              <w:t xml:space="preserve">Ensure </w:t>
            </w:r>
            <w:r w:rsidR="00CC0F34">
              <w:rPr>
                <w:color w:val="222222"/>
                <w:sz w:val="24"/>
                <w:szCs w:val="24"/>
              </w:rPr>
              <w:t xml:space="preserve">new </w:t>
            </w:r>
            <w:r>
              <w:rPr>
                <w:color w:val="222222"/>
                <w:sz w:val="24"/>
                <w:szCs w:val="24"/>
              </w:rPr>
              <w:t>staff have completed Prevent training – links between certain types of language and radicalisation</w:t>
            </w:r>
          </w:p>
        </w:tc>
        <w:tc>
          <w:tcPr>
            <w:tcW w:w="1701" w:type="dxa"/>
            <w:vAlign w:val="center"/>
          </w:tcPr>
          <w:p w:rsidR="00F15F75" w:rsidRDefault="00F15F75" w:rsidP="00F15F75">
            <w:pPr>
              <w:rPr>
                <w:color w:val="222222"/>
                <w:sz w:val="24"/>
                <w:szCs w:val="24"/>
              </w:rPr>
            </w:pPr>
            <w:r w:rsidRPr="00F15F75">
              <w:rPr>
                <w:color w:val="222222"/>
                <w:sz w:val="24"/>
                <w:szCs w:val="24"/>
              </w:rPr>
              <w:t>Headteacher</w:t>
            </w:r>
          </w:p>
          <w:p w:rsidR="00F15F75" w:rsidRPr="00F15F75" w:rsidRDefault="00F15F75" w:rsidP="00F15F75">
            <w:pPr>
              <w:rPr>
                <w:color w:val="222222"/>
                <w:sz w:val="24"/>
                <w:szCs w:val="24"/>
              </w:rPr>
            </w:pPr>
            <w:r w:rsidRPr="00F15F75">
              <w:rPr>
                <w:color w:val="222222"/>
                <w:sz w:val="24"/>
                <w:szCs w:val="24"/>
              </w:rPr>
              <w:t>Governing Body</w:t>
            </w:r>
          </w:p>
        </w:tc>
      </w:tr>
      <w:tr w:rsidR="00F15F75" w:rsidTr="00C85C6A">
        <w:trPr>
          <w:trHeight w:val="487"/>
        </w:trPr>
        <w:tc>
          <w:tcPr>
            <w:tcW w:w="1809" w:type="dxa"/>
            <w:vAlign w:val="center"/>
          </w:tcPr>
          <w:p w:rsidR="00F15F75" w:rsidRPr="00F15F75" w:rsidRDefault="00F15F75" w:rsidP="00F15F75">
            <w:pPr>
              <w:rPr>
                <w:color w:val="222222"/>
                <w:sz w:val="24"/>
                <w:szCs w:val="24"/>
              </w:rPr>
            </w:pPr>
            <w:r w:rsidRPr="00F15F75">
              <w:rPr>
                <w:color w:val="222222"/>
                <w:sz w:val="24"/>
                <w:szCs w:val="24"/>
              </w:rPr>
              <w:t xml:space="preserve">To help our children to understand </w:t>
            </w:r>
            <w:r w:rsidRPr="00F15F75">
              <w:rPr>
                <w:color w:val="222222"/>
                <w:sz w:val="24"/>
                <w:szCs w:val="24"/>
              </w:rPr>
              <w:lastRenderedPageBreak/>
              <w:t>others and value diversity.</w:t>
            </w:r>
          </w:p>
        </w:tc>
        <w:tc>
          <w:tcPr>
            <w:tcW w:w="3261" w:type="dxa"/>
            <w:vAlign w:val="center"/>
          </w:tcPr>
          <w:p w:rsidR="00F15F75" w:rsidRDefault="00D45B9E" w:rsidP="00D45B9E">
            <w:pPr>
              <w:pStyle w:val="ListParagraph"/>
              <w:numPr>
                <w:ilvl w:val="0"/>
                <w:numId w:val="17"/>
              </w:numPr>
              <w:rPr>
                <w:color w:val="222222"/>
                <w:sz w:val="24"/>
                <w:szCs w:val="24"/>
              </w:rPr>
            </w:pPr>
            <w:r w:rsidRPr="00D45B9E">
              <w:rPr>
                <w:color w:val="222222"/>
                <w:sz w:val="24"/>
                <w:szCs w:val="24"/>
              </w:rPr>
              <w:lastRenderedPageBreak/>
              <w:t>Review PHSE curriculum</w:t>
            </w:r>
            <w:r w:rsidR="00CC0F34">
              <w:rPr>
                <w:color w:val="222222"/>
                <w:sz w:val="24"/>
                <w:szCs w:val="24"/>
              </w:rPr>
              <w:t xml:space="preserve"> (Autumn term 2017</w:t>
            </w:r>
            <w:r>
              <w:rPr>
                <w:color w:val="222222"/>
                <w:sz w:val="24"/>
                <w:szCs w:val="24"/>
              </w:rPr>
              <w:t>)</w:t>
            </w:r>
          </w:p>
          <w:p w:rsidR="00D45B9E" w:rsidRDefault="00D45B9E" w:rsidP="00D45B9E">
            <w:pPr>
              <w:pStyle w:val="ListParagraph"/>
              <w:numPr>
                <w:ilvl w:val="0"/>
                <w:numId w:val="17"/>
              </w:numPr>
              <w:rPr>
                <w:color w:val="222222"/>
                <w:sz w:val="24"/>
                <w:szCs w:val="24"/>
              </w:rPr>
            </w:pPr>
            <w:r>
              <w:rPr>
                <w:color w:val="222222"/>
                <w:sz w:val="24"/>
                <w:szCs w:val="24"/>
              </w:rPr>
              <w:lastRenderedPageBreak/>
              <w:t>Ensure effective PHSE lessons are taught in all classes by end of April 2017</w:t>
            </w:r>
          </w:p>
          <w:p w:rsidR="00D45B9E" w:rsidRDefault="00D45B9E" w:rsidP="00D45B9E">
            <w:pPr>
              <w:pStyle w:val="ListParagraph"/>
              <w:numPr>
                <w:ilvl w:val="0"/>
                <w:numId w:val="17"/>
              </w:numPr>
              <w:rPr>
                <w:color w:val="222222"/>
                <w:sz w:val="24"/>
                <w:szCs w:val="24"/>
              </w:rPr>
            </w:pPr>
            <w:r>
              <w:rPr>
                <w:color w:val="222222"/>
                <w:sz w:val="24"/>
                <w:szCs w:val="24"/>
              </w:rPr>
              <w:t xml:space="preserve">Visit places of worship linked to other faiths as appropriate </w:t>
            </w:r>
            <w:r w:rsidR="00302F88">
              <w:rPr>
                <w:color w:val="222222"/>
                <w:sz w:val="24"/>
                <w:szCs w:val="24"/>
              </w:rPr>
              <w:t>and continue to study other faith traditions through a rich and varied RE curriculum (ongoing)</w:t>
            </w:r>
          </w:p>
          <w:p w:rsidR="00D45B9E" w:rsidRDefault="00D45B9E" w:rsidP="00CC0F34">
            <w:pPr>
              <w:pStyle w:val="ListParagraph"/>
              <w:numPr>
                <w:ilvl w:val="0"/>
                <w:numId w:val="17"/>
              </w:numPr>
              <w:rPr>
                <w:color w:val="222222"/>
                <w:sz w:val="24"/>
                <w:szCs w:val="24"/>
              </w:rPr>
            </w:pPr>
            <w:r>
              <w:rPr>
                <w:color w:val="222222"/>
                <w:sz w:val="24"/>
                <w:szCs w:val="24"/>
              </w:rPr>
              <w:t xml:space="preserve">Explore possibility of linking with another, more urban school via email/ video conferencing </w:t>
            </w:r>
          </w:p>
          <w:p w:rsidR="00CC0F34" w:rsidRDefault="00CC0F34" w:rsidP="00CC0F34">
            <w:pPr>
              <w:pStyle w:val="ListParagraph"/>
              <w:numPr>
                <w:ilvl w:val="0"/>
                <w:numId w:val="17"/>
              </w:numPr>
              <w:rPr>
                <w:color w:val="222222"/>
                <w:sz w:val="24"/>
                <w:szCs w:val="24"/>
              </w:rPr>
            </w:pPr>
            <w:r>
              <w:rPr>
                <w:color w:val="222222"/>
                <w:sz w:val="24"/>
                <w:szCs w:val="24"/>
              </w:rPr>
              <w:t>Mini Police to deliver session on healthy relationships Oct 2017 and display related materials in schools</w:t>
            </w:r>
          </w:p>
          <w:p w:rsidR="00CC0F34" w:rsidRPr="00302F88" w:rsidRDefault="00CC0F34" w:rsidP="00CC0F34">
            <w:pPr>
              <w:pStyle w:val="ListParagraph"/>
              <w:numPr>
                <w:ilvl w:val="0"/>
                <w:numId w:val="17"/>
              </w:numPr>
              <w:rPr>
                <w:color w:val="222222"/>
                <w:sz w:val="24"/>
                <w:szCs w:val="24"/>
              </w:rPr>
            </w:pPr>
            <w:r>
              <w:rPr>
                <w:color w:val="222222"/>
                <w:sz w:val="24"/>
                <w:szCs w:val="24"/>
              </w:rPr>
              <w:t>Antibullying week to celebrate the theme of ‘all different, all equal’ Nov 2017</w:t>
            </w:r>
          </w:p>
        </w:tc>
        <w:tc>
          <w:tcPr>
            <w:tcW w:w="4110" w:type="dxa"/>
            <w:vAlign w:val="center"/>
          </w:tcPr>
          <w:p w:rsidR="00D45B9E" w:rsidRPr="00D45B9E" w:rsidRDefault="00D45B9E" w:rsidP="00D45B9E">
            <w:pPr>
              <w:pStyle w:val="ListParagraph"/>
              <w:numPr>
                <w:ilvl w:val="0"/>
                <w:numId w:val="18"/>
              </w:numPr>
              <w:rPr>
                <w:color w:val="222222"/>
                <w:sz w:val="24"/>
                <w:szCs w:val="24"/>
              </w:rPr>
            </w:pPr>
            <w:r w:rsidRPr="00D45B9E">
              <w:rPr>
                <w:color w:val="222222"/>
                <w:sz w:val="24"/>
                <w:szCs w:val="24"/>
              </w:rPr>
              <w:lastRenderedPageBreak/>
              <w:t>All staff will know what is to be taught in PHSE in each class- staff survey</w:t>
            </w:r>
          </w:p>
          <w:p w:rsidR="00D45B9E" w:rsidRPr="00D45B9E" w:rsidRDefault="00D45B9E" w:rsidP="00D45B9E">
            <w:pPr>
              <w:pStyle w:val="ListParagraph"/>
              <w:numPr>
                <w:ilvl w:val="0"/>
                <w:numId w:val="18"/>
              </w:numPr>
              <w:rPr>
                <w:color w:val="222222"/>
                <w:sz w:val="24"/>
                <w:szCs w:val="24"/>
              </w:rPr>
            </w:pPr>
            <w:r w:rsidRPr="00D45B9E">
              <w:rPr>
                <w:color w:val="222222"/>
                <w:sz w:val="24"/>
                <w:szCs w:val="24"/>
              </w:rPr>
              <w:lastRenderedPageBreak/>
              <w:t>All staff will have a timetabled PHSE slot- by monitoring of timetables</w:t>
            </w:r>
          </w:p>
          <w:p w:rsidR="00D45B9E" w:rsidRDefault="00D45B9E" w:rsidP="00D45B9E">
            <w:pPr>
              <w:pStyle w:val="ListParagraph"/>
              <w:numPr>
                <w:ilvl w:val="0"/>
                <w:numId w:val="18"/>
              </w:numPr>
              <w:rPr>
                <w:color w:val="222222"/>
                <w:sz w:val="24"/>
                <w:szCs w:val="24"/>
              </w:rPr>
            </w:pPr>
            <w:r w:rsidRPr="00D45B9E">
              <w:rPr>
                <w:color w:val="222222"/>
                <w:sz w:val="24"/>
                <w:szCs w:val="24"/>
              </w:rPr>
              <w:t>Resources will be available for teaching PHSE</w:t>
            </w:r>
            <w:r>
              <w:rPr>
                <w:color w:val="222222"/>
                <w:sz w:val="24"/>
                <w:szCs w:val="24"/>
              </w:rPr>
              <w:t>- resource audit</w:t>
            </w:r>
          </w:p>
          <w:p w:rsidR="00D45B9E" w:rsidRDefault="00D45B9E" w:rsidP="00D45B9E">
            <w:pPr>
              <w:pStyle w:val="ListParagraph"/>
              <w:numPr>
                <w:ilvl w:val="0"/>
                <w:numId w:val="18"/>
              </w:numPr>
              <w:rPr>
                <w:color w:val="222222"/>
                <w:sz w:val="24"/>
                <w:szCs w:val="24"/>
              </w:rPr>
            </w:pPr>
            <w:r>
              <w:rPr>
                <w:color w:val="222222"/>
                <w:sz w:val="24"/>
                <w:szCs w:val="24"/>
              </w:rPr>
              <w:t>Children’s attitudes to be monitored via pupil discussions</w:t>
            </w:r>
          </w:p>
          <w:p w:rsidR="00661218" w:rsidRDefault="00BA57EE" w:rsidP="00661218">
            <w:pPr>
              <w:pStyle w:val="ListParagraph"/>
              <w:numPr>
                <w:ilvl w:val="0"/>
                <w:numId w:val="18"/>
              </w:numPr>
              <w:rPr>
                <w:color w:val="222222"/>
                <w:sz w:val="24"/>
                <w:szCs w:val="24"/>
              </w:rPr>
            </w:pPr>
            <w:r>
              <w:rPr>
                <w:color w:val="222222"/>
                <w:sz w:val="24"/>
                <w:szCs w:val="24"/>
              </w:rPr>
              <w:t xml:space="preserve">All staff </w:t>
            </w:r>
            <w:r w:rsidR="00661218">
              <w:rPr>
                <w:color w:val="222222"/>
                <w:sz w:val="24"/>
                <w:szCs w:val="24"/>
              </w:rPr>
              <w:t xml:space="preserve">will </w:t>
            </w:r>
            <w:r>
              <w:rPr>
                <w:color w:val="222222"/>
                <w:sz w:val="24"/>
                <w:szCs w:val="24"/>
              </w:rPr>
              <w:t>be familiar with the topics being taught in RE and</w:t>
            </w:r>
            <w:r w:rsidR="00661218">
              <w:rPr>
                <w:color w:val="222222"/>
                <w:sz w:val="24"/>
                <w:szCs w:val="24"/>
              </w:rPr>
              <w:t xml:space="preserve"> will be </w:t>
            </w:r>
            <w:proofErr w:type="gramStart"/>
            <w:r w:rsidR="00661218">
              <w:rPr>
                <w:color w:val="222222"/>
                <w:sz w:val="24"/>
                <w:szCs w:val="24"/>
              </w:rPr>
              <w:t xml:space="preserve">able </w:t>
            </w:r>
            <w:r>
              <w:rPr>
                <w:color w:val="222222"/>
                <w:sz w:val="24"/>
                <w:szCs w:val="24"/>
              </w:rPr>
              <w:t xml:space="preserve"> to</w:t>
            </w:r>
            <w:proofErr w:type="gramEnd"/>
            <w:r>
              <w:rPr>
                <w:color w:val="222222"/>
                <w:sz w:val="24"/>
                <w:szCs w:val="24"/>
              </w:rPr>
              <w:t xml:space="preserve"> integrate th</w:t>
            </w:r>
            <w:r w:rsidR="00661218">
              <w:rPr>
                <w:color w:val="222222"/>
                <w:sz w:val="24"/>
                <w:szCs w:val="24"/>
              </w:rPr>
              <w:t xml:space="preserve">ese </w:t>
            </w:r>
            <w:r>
              <w:rPr>
                <w:color w:val="222222"/>
                <w:sz w:val="24"/>
                <w:szCs w:val="24"/>
              </w:rPr>
              <w:t>through all relevant classroom learning</w:t>
            </w:r>
          </w:p>
          <w:p w:rsidR="00302F88" w:rsidRPr="00661218" w:rsidRDefault="00BA57EE" w:rsidP="00661218">
            <w:pPr>
              <w:pStyle w:val="ListParagraph"/>
              <w:numPr>
                <w:ilvl w:val="0"/>
                <w:numId w:val="18"/>
              </w:numPr>
              <w:rPr>
                <w:color w:val="222222"/>
                <w:sz w:val="24"/>
                <w:szCs w:val="24"/>
              </w:rPr>
            </w:pPr>
            <w:r w:rsidRPr="00661218">
              <w:rPr>
                <w:color w:val="222222"/>
                <w:sz w:val="24"/>
                <w:szCs w:val="24"/>
              </w:rPr>
              <w:t xml:space="preserve"> </w:t>
            </w:r>
            <w:r w:rsidR="00661218">
              <w:rPr>
                <w:color w:val="222222"/>
                <w:sz w:val="24"/>
                <w:szCs w:val="24"/>
              </w:rPr>
              <w:t>A</w:t>
            </w:r>
            <w:r w:rsidR="00302F88" w:rsidRPr="00661218">
              <w:rPr>
                <w:color w:val="222222"/>
                <w:sz w:val="24"/>
                <w:szCs w:val="24"/>
              </w:rPr>
              <w:t xml:space="preserve">ssessment </w:t>
            </w:r>
            <w:r w:rsidR="00661218" w:rsidRPr="00661218">
              <w:rPr>
                <w:color w:val="222222"/>
                <w:sz w:val="24"/>
                <w:szCs w:val="24"/>
              </w:rPr>
              <w:t xml:space="preserve">will be carried out </w:t>
            </w:r>
            <w:r w:rsidR="00302F88" w:rsidRPr="00661218">
              <w:rPr>
                <w:color w:val="222222"/>
                <w:sz w:val="24"/>
                <w:szCs w:val="24"/>
              </w:rPr>
              <w:t xml:space="preserve">in RE </w:t>
            </w:r>
            <w:r w:rsidRPr="00661218">
              <w:rPr>
                <w:color w:val="222222"/>
                <w:sz w:val="24"/>
                <w:szCs w:val="24"/>
              </w:rPr>
              <w:t xml:space="preserve">to ensure </w:t>
            </w:r>
            <w:r w:rsidR="00302F88" w:rsidRPr="00661218">
              <w:rPr>
                <w:color w:val="222222"/>
                <w:sz w:val="24"/>
                <w:szCs w:val="24"/>
              </w:rPr>
              <w:t>children have a growing understanding of the beliefs of other faith groups and a respect for those beliefs/ traditions</w:t>
            </w:r>
          </w:p>
          <w:p w:rsidR="00F15F75" w:rsidRPr="00F15F75" w:rsidRDefault="00F15F75" w:rsidP="00F15F75">
            <w:pPr>
              <w:rPr>
                <w:color w:val="222222"/>
                <w:sz w:val="24"/>
                <w:szCs w:val="24"/>
              </w:rPr>
            </w:pPr>
          </w:p>
        </w:tc>
        <w:tc>
          <w:tcPr>
            <w:tcW w:w="1701" w:type="dxa"/>
            <w:vAlign w:val="center"/>
          </w:tcPr>
          <w:p w:rsidR="00F15F75" w:rsidRPr="00F15F75" w:rsidRDefault="00F15F75" w:rsidP="00F15F75">
            <w:pPr>
              <w:rPr>
                <w:color w:val="222222"/>
                <w:sz w:val="24"/>
                <w:szCs w:val="24"/>
              </w:rPr>
            </w:pPr>
            <w:r w:rsidRPr="00F15F75">
              <w:rPr>
                <w:color w:val="222222"/>
                <w:sz w:val="24"/>
                <w:szCs w:val="24"/>
              </w:rPr>
              <w:lastRenderedPageBreak/>
              <w:t>All Staf</w:t>
            </w:r>
            <w:r>
              <w:rPr>
                <w:color w:val="222222"/>
                <w:sz w:val="24"/>
                <w:szCs w:val="24"/>
              </w:rPr>
              <w:t>f</w:t>
            </w:r>
          </w:p>
        </w:tc>
      </w:tr>
    </w:tbl>
    <w:p w:rsidR="006D413E" w:rsidRDefault="006D413E" w:rsidP="00C85C6A"/>
    <w:sectPr w:rsidR="006D413E" w:rsidSect="001D70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1CB"/>
    <w:multiLevelType w:val="multilevel"/>
    <w:tmpl w:val="DEFAB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6070D"/>
    <w:multiLevelType w:val="multilevel"/>
    <w:tmpl w:val="4DC6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D7403"/>
    <w:multiLevelType w:val="hybridMultilevel"/>
    <w:tmpl w:val="A63CD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A59FB"/>
    <w:multiLevelType w:val="hybridMultilevel"/>
    <w:tmpl w:val="FFF89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23205"/>
    <w:multiLevelType w:val="hybridMultilevel"/>
    <w:tmpl w:val="482AE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F7769"/>
    <w:multiLevelType w:val="hybridMultilevel"/>
    <w:tmpl w:val="92AE8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706BF"/>
    <w:multiLevelType w:val="multilevel"/>
    <w:tmpl w:val="1D664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664FA"/>
    <w:multiLevelType w:val="hybridMultilevel"/>
    <w:tmpl w:val="D8BE9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73A61"/>
    <w:multiLevelType w:val="multilevel"/>
    <w:tmpl w:val="B786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D339E"/>
    <w:multiLevelType w:val="multilevel"/>
    <w:tmpl w:val="E054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63B30"/>
    <w:multiLevelType w:val="hybridMultilevel"/>
    <w:tmpl w:val="44B06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70354E"/>
    <w:multiLevelType w:val="multilevel"/>
    <w:tmpl w:val="79DE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07CB5"/>
    <w:multiLevelType w:val="multilevel"/>
    <w:tmpl w:val="D8BEA9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AC2181"/>
    <w:multiLevelType w:val="multilevel"/>
    <w:tmpl w:val="F60E2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68015D"/>
    <w:multiLevelType w:val="multilevel"/>
    <w:tmpl w:val="DD6AC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7E3AA0"/>
    <w:multiLevelType w:val="hybridMultilevel"/>
    <w:tmpl w:val="CD78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51521B"/>
    <w:multiLevelType w:val="hybridMultilevel"/>
    <w:tmpl w:val="44665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4F3DCC"/>
    <w:multiLevelType w:val="hybridMultilevel"/>
    <w:tmpl w:val="9C4C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
  </w:num>
  <w:num w:numId="5">
    <w:abstractNumId w:val="14"/>
  </w:num>
  <w:num w:numId="6">
    <w:abstractNumId w:val="6"/>
  </w:num>
  <w:num w:numId="7">
    <w:abstractNumId w:val="0"/>
  </w:num>
  <w:num w:numId="8">
    <w:abstractNumId w:val="13"/>
  </w:num>
  <w:num w:numId="9">
    <w:abstractNumId w:val="12"/>
  </w:num>
  <w:num w:numId="10">
    <w:abstractNumId w:val="4"/>
  </w:num>
  <w:num w:numId="11">
    <w:abstractNumId w:val="10"/>
  </w:num>
  <w:num w:numId="12">
    <w:abstractNumId w:val="5"/>
  </w:num>
  <w:num w:numId="13">
    <w:abstractNumId w:val="3"/>
  </w:num>
  <w:num w:numId="14">
    <w:abstractNumId w:val="7"/>
  </w:num>
  <w:num w:numId="15">
    <w:abstractNumId w:val="16"/>
  </w:num>
  <w:num w:numId="16">
    <w:abstractNumId w:val="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55"/>
    <w:rsid w:val="001D708B"/>
    <w:rsid w:val="00302F88"/>
    <w:rsid w:val="00661218"/>
    <w:rsid w:val="00696F55"/>
    <w:rsid w:val="006D413E"/>
    <w:rsid w:val="006F6470"/>
    <w:rsid w:val="008A5795"/>
    <w:rsid w:val="00A51F24"/>
    <w:rsid w:val="00B17451"/>
    <w:rsid w:val="00BA57EE"/>
    <w:rsid w:val="00C85C6A"/>
    <w:rsid w:val="00CC0F34"/>
    <w:rsid w:val="00D45B9E"/>
    <w:rsid w:val="00DC17E1"/>
    <w:rsid w:val="00F1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16E"/>
  <w15:docId w15:val="{B81917EA-42AE-4271-83B3-12964AF1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795"/>
    <w:rPr>
      <w:b/>
      <w:bCs/>
    </w:rPr>
  </w:style>
  <w:style w:type="table" w:styleId="TableGrid">
    <w:name w:val="Table Grid"/>
    <w:basedOn w:val="TableNormal"/>
    <w:uiPriority w:val="59"/>
    <w:rsid w:val="008A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470"/>
    <w:pPr>
      <w:ind w:left="720"/>
      <w:contextualSpacing/>
    </w:pPr>
  </w:style>
  <w:style w:type="paragraph" w:styleId="BalloonText">
    <w:name w:val="Balloon Text"/>
    <w:basedOn w:val="Normal"/>
    <w:link w:val="BalloonTextChar"/>
    <w:uiPriority w:val="99"/>
    <w:semiHidden/>
    <w:unhideWhenUsed/>
    <w:rsid w:val="00BA5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0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Jennifer.Ainsley</dc:creator>
  <cp:lastModifiedBy>Jo Trotter</cp:lastModifiedBy>
  <cp:revision>2</cp:revision>
  <dcterms:created xsi:type="dcterms:W3CDTF">2017-11-14T15:16:00Z</dcterms:created>
  <dcterms:modified xsi:type="dcterms:W3CDTF">2017-11-14T15:16:00Z</dcterms:modified>
</cp:coreProperties>
</file>